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23EBB95D"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53682B">
        <w:rPr>
          <w:rFonts w:eastAsia="Times New Roman"/>
          <w:bCs/>
          <w:sz w:val="24"/>
          <w:szCs w:val="24"/>
          <w:lang w:eastAsia="ja-JP"/>
        </w:rPr>
        <w:t>GPP TSG-RAN WG2 #105</w:t>
      </w:r>
      <w:r w:rsidRPr="00705E1C">
        <w:rPr>
          <w:rFonts w:eastAsia="Times New Roman"/>
          <w:bCs/>
          <w:sz w:val="24"/>
          <w:szCs w:val="24"/>
          <w:lang w:eastAsia="ja-JP"/>
        </w:rPr>
        <w:t xml:space="preserve"> </w:t>
      </w:r>
      <w:r w:rsidR="00D7765D">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2044E6" w:rsidRPr="002044E6">
        <w:rPr>
          <w:rFonts w:eastAsia="Times New Roman"/>
          <w:bCs/>
          <w:sz w:val="24"/>
          <w:szCs w:val="24"/>
          <w:lang w:eastAsia="ja-JP"/>
        </w:rPr>
        <w:t>R2-1900906</w:t>
      </w:r>
      <w:bookmarkStart w:id="1" w:name="_GoBack"/>
      <w:bookmarkEnd w:id="1"/>
    </w:p>
    <w:p w14:paraId="002074C9" w14:textId="531E6CAB" w:rsidR="00D7765D" w:rsidRDefault="0053682B" w:rsidP="00D7765D">
      <w:pPr>
        <w:pStyle w:val="3GPPHeader"/>
        <w:spacing w:after="0"/>
        <w:rPr>
          <w:rFonts w:ascii="Arial" w:eastAsia="Times New Roman" w:hAnsi="Arial"/>
          <w:bCs/>
          <w:noProof/>
          <w:szCs w:val="24"/>
          <w:lang w:eastAsia="ja-JP"/>
        </w:rPr>
      </w:pPr>
      <w:r w:rsidRPr="0053682B">
        <w:rPr>
          <w:rFonts w:ascii="Arial" w:eastAsia="Times New Roman" w:hAnsi="Arial"/>
          <w:bCs/>
          <w:noProof/>
          <w:szCs w:val="24"/>
          <w:lang w:eastAsia="ja-JP"/>
        </w:rPr>
        <w:t>Athen</w:t>
      </w:r>
      <w:r>
        <w:rPr>
          <w:rFonts w:ascii="Arial" w:eastAsia="Times New Roman" w:hAnsi="Arial"/>
          <w:bCs/>
          <w:noProof/>
          <w:szCs w:val="24"/>
          <w:lang w:eastAsia="ja-JP"/>
        </w:rPr>
        <w:t>s, Greece, February 25th-March 1</w:t>
      </w:r>
      <w:r w:rsidRPr="0053682B">
        <w:rPr>
          <w:rFonts w:ascii="Arial" w:eastAsia="Times New Roman" w:hAnsi="Arial"/>
          <w:bCs/>
          <w:noProof/>
          <w:szCs w:val="24"/>
          <w:lang w:eastAsia="ja-JP"/>
        </w:rPr>
        <w:t>st 201</w:t>
      </w:r>
      <w:r>
        <w:rPr>
          <w:rFonts w:ascii="Arial" w:eastAsia="Times New Roman" w:hAnsi="Arial"/>
          <w:bCs/>
          <w:noProof/>
          <w:szCs w:val="24"/>
          <w:lang w:eastAsia="ja-JP"/>
        </w:rPr>
        <w:t>9</w:t>
      </w:r>
    </w:p>
    <w:p w14:paraId="2C9DD292" w14:textId="77777777" w:rsidR="00705E1C" w:rsidRPr="0053682B" w:rsidRDefault="00705E1C" w:rsidP="00D7765D">
      <w:pPr>
        <w:pStyle w:val="3GPPHeader"/>
        <w:spacing w:after="0"/>
        <w:rPr>
          <w:rFonts w:ascii="Arial" w:hAnsi="Arial" w:cs="Arial"/>
          <w:szCs w:val="24"/>
        </w:rPr>
      </w:pPr>
    </w:p>
    <w:p w14:paraId="782CEDA7" w14:textId="4D6707ED"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2922A6">
        <w:rPr>
          <w:rFonts w:ascii="Arial" w:hAnsi="Arial" w:cs="Arial"/>
          <w:szCs w:val="24"/>
          <w:lang w:val="sv-SE"/>
        </w:rPr>
        <w:t xml:space="preserve">    11.10.5</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4758E6BA" w:rsidR="00D7765D" w:rsidRPr="007D4867" w:rsidRDefault="00670368" w:rsidP="00D7765D">
      <w:pPr>
        <w:pStyle w:val="3GPPHeaderArial"/>
        <w:tabs>
          <w:tab w:val="left" w:pos="1701"/>
        </w:tabs>
        <w:spacing w:after="120"/>
        <w:rPr>
          <w:b/>
          <w:sz w:val="24"/>
          <w:lang w:eastAsia="zh-TW"/>
        </w:rPr>
      </w:pPr>
      <w:bookmarkStart w:id="2" w:name="OLE_LINK7"/>
      <w:r>
        <w:rPr>
          <w:b/>
          <w:sz w:val="24"/>
        </w:rPr>
        <w:t>Title:</w:t>
      </w:r>
      <w:r>
        <w:rPr>
          <w:b/>
          <w:sz w:val="24"/>
        </w:rPr>
        <w:tab/>
      </w:r>
      <w:r>
        <w:rPr>
          <w:b/>
          <w:sz w:val="24"/>
        </w:rPr>
        <w:tab/>
        <w:t xml:space="preserve">    </w:t>
      </w:r>
      <w:r w:rsidR="00C15D79">
        <w:rPr>
          <w:b/>
          <w:sz w:val="24"/>
        </w:rPr>
        <w:t>Fast MCG RLF recover in MR-DC</w:t>
      </w:r>
      <w:r w:rsidR="007D71F5">
        <w:rPr>
          <w:b/>
          <w:sz w:val="24"/>
        </w:rPr>
        <w:t xml:space="preserve"> </w:t>
      </w:r>
    </w:p>
    <w:bookmarkEnd w:id="2"/>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277A927C" w14:textId="347A5CD3" w:rsidR="00D83562" w:rsidRDefault="000159F6" w:rsidP="008135C8">
      <w:pPr>
        <w:pStyle w:val="Doc-text2"/>
        <w:tabs>
          <w:tab w:val="left" w:pos="340"/>
        </w:tabs>
        <w:ind w:left="0" w:firstLine="0"/>
        <w:jc w:val="both"/>
      </w:pPr>
      <w:r>
        <w:t xml:space="preserve">One of the </w:t>
      </w:r>
      <w:r w:rsidR="00C15D79">
        <w:t xml:space="preserve">objects in DC/CA enhancement work item is to </w:t>
      </w:r>
      <w:r>
        <w:t>enhance the MCG RLF procedure as below.</w:t>
      </w:r>
    </w:p>
    <w:p w14:paraId="0B7D8141" w14:textId="77777777" w:rsidR="00C15D79" w:rsidRDefault="00C15D79" w:rsidP="008135C8">
      <w:pPr>
        <w:pStyle w:val="Doc-text2"/>
        <w:tabs>
          <w:tab w:val="left" w:pos="340"/>
        </w:tabs>
        <w:ind w:left="0" w:firstLine="0"/>
        <w:jc w:val="both"/>
      </w:pPr>
    </w:p>
    <w:p w14:paraId="26BC16C9" w14:textId="77777777" w:rsidR="006D1FA2" w:rsidRPr="00C15D79" w:rsidRDefault="004B2CE9" w:rsidP="00C15D79">
      <w:pPr>
        <w:pStyle w:val="Doc-text2"/>
        <w:numPr>
          <w:ilvl w:val="0"/>
          <w:numId w:val="49"/>
        </w:numPr>
        <w:tabs>
          <w:tab w:val="left" w:pos="340"/>
        </w:tabs>
        <w:jc w:val="both"/>
      </w:pPr>
      <w:r w:rsidRPr="00C15D79">
        <w:t>Fast recovery: Support fast recovery of MCG link e.g. by utilizing the SCG link and split SRBs for recovery during MCG failure while operating under MR-DC. [RAN2, RAN3]</w:t>
      </w:r>
    </w:p>
    <w:p w14:paraId="18C2DA8A" w14:textId="77777777" w:rsidR="006D1FA2" w:rsidRPr="00C15D79" w:rsidRDefault="004B2CE9" w:rsidP="00C15D79">
      <w:pPr>
        <w:pStyle w:val="Doc-text2"/>
        <w:numPr>
          <w:ilvl w:val="1"/>
          <w:numId w:val="49"/>
        </w:numPr>
        <w:tabs>
          <w:tab w:val="left" w:pos="340"/>
        </w:tabs>
        <w:jc w:val="both"/>
      </w:pPr>
      <w:r w:rsidRPr="00C15D79">
        <w:t>This objective applies to MR-DC and NR-NR DC</w:t>
      </w:r>
    </w:p>
    <w:p w14:paraId="3716A28D" w14:textId="77777777" w:rsidR="00AF207E" w:rsidRDefault="00AF207E" w:rsidP="008135C8">
      <w:pPr>
        <w:pStyle w:val="Doc-text2"/>
        <w:tabs>
          <w:tab w:val="left" w:pos="340"/>
        </w:tabs>
        <w:ind w:left="0" w:firstLine="0"/>
        <w:jc w:val="both"/>
      </w:pPr>
    </w:p>
    <w:p w14:paraId="0EE4BADE" w14:textId="31F14B69" w:rsidR="00842B3E" w:rsidRDefault="007F05CD" w:rsidP="008135C8">
      <w:pPr>
        <w:pStyle w:val="Doc-text2"/>
        <w:tabs>
          <w:tab w:val="left" w:pos="340"/>
        </w:tabs>
        <w:ind w:left="0" w:firstLine="0"/>
        <w:jc w:val="both"/>
      </w:pPr>
      <w:r>
        <w:t>In this pap</w:t>
      </w:r>
      <w:r w:rsidR="001F1154">
        <w:t>er, we</w:t>
      </w:r>
      <w:r w:rsidR="00C15D79">
        <w:t xml:space="preserve"> discuss </w:t>
      </w:r>
      <w:r w:rsidR="000159F6">
        <w:t>how to perform fast recover of</w:t>
      </w:r>
      <w:r w:rsidR="00C15D79">
        <w:t xml:space="preserve"> </w:t>
      </w:r>
      <w:r w:rsidR="000159F6">
        <w:t>MCG RLF procedure in MR-DC</w:t>
      </w:r>
      <w:r w:rsidR="00D16A15">
        <w:t>.</w:t>
      </w:r>
    </w:p>
    <w:p w14:paraId="643CACD7" w14:textId="77777777" w:rsidR="00F81F1D" w:rsidRDefault="00F81F1D" w:rsidP="008135C8">
      <w:pPr>
        <w:pStyle w:val="Doc-text2"/>
        <w:tabs>
          <w:tab w:val="left" w:pos="340"/>
        </w:tabs>
        <w:ind w:left="0" w:firstLine="0"/>
        <w:jc w:val="both"/>
      </w:pP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017DBFF5" w14:textId="196AB8C3" w:rsidR="00EE1DDE" w:rsidRDefault="0030258A" w:rsidP="00EF6B92">
      <w:pPr>
        <w:pStyle w:val="Doc-text2"/>
        <w:tabs>
          <w:tab w:val="left" w:pos="340"/>
        </w:tabs>
        <w:ind w:left="0" w:firstLine="0"/>
        <w:jc w:val="both"/>
        <w:rPr>
          <w:rFonts w:cs="Arial"/>
          <w:lang w:val="en-GB"/>
        </w:rPr>
      </w:pPr>
      <w:r>
        <w:rPr>
          <w:rFonts w:cs="Arial"/>
          <w:lang w:val="en-GB"/>
        </w:rPr>
        <w:t xml:space="preserve">Based on current RRC SPEC, the </w:t>
      </w:r>
      <w:r w:rsidR="009B0778">
        <w:rPr>
          <w:rFonts w:cs="Arial"/>
          <w:lang w:val="en-GB"/>
        </w:rPr>
        <w:t xml:space="preserve">UE will trigger </w:t>
      </w:r>
      <w:r>
        <w:rPr>
          <w:rFonts w:cs="Arial"/>
          <w:lang w:val="en-GB"/>
        </w:rPr>
        <w:t>re-establishment procedure</w:t>
      </w:r>
      <w:r w:rsidR="009B0778">
        <w:rPr>
          <w:rFonts w:cs="Arial"/>
          <w:lang w:val="en-GB"/>
        </w:rPr>
        <w:t xml:space="preserve"> if MCG RLF occurs. </w:t>
      </w:r>
      <w:r w:rsidR="00B67153">
        <w:rPr>
          <w:rFonts w:cs="Arial"/>
          <w:lang w:val="en-GB"/>
        </w:rPr>
        <w:t xml:space="preserve">It seems not really necessary in the MR-DC architecture as it is possible that the SCG leg is still in good channel condition upon MCG RLF. </w:t>
      </w:r>
      <w:r w:rsidR="003E0CE2">
        <w:rPr>
          <w:rFonts w:cs="Arial"/>
          <w:lang w:val="en-GB"/>
        </w:rPr>
        <w:t xml:space="preserve">As indicated in the WID, the UE could </w:t>
      </w:r>
      <w:r w:rsidR="001A4C1F">
        <w:rPr>
          <w:rFonts w:cs="Arial"/>
          <w:lang w:val="en-GB"/>
        </w:rPr>
        <w:t xml:space="preserve">use </w:t>
      </w:r>
      <w:r w:rsidR="003E0CE2">
        <w:rPr>
          <w:rFonts w:cs="Arial"/>
          <w:lang w:val="en-GB"/>
        </w:rPr>
        <w:t xml:space="preserve">SCG link to report the </w:t>
      </w:r>
      <w:r w:rsidR="007D7D3A">
        <w:rPr>
          <w:rFonts w:cs="Arial"/>
          <w:lang w:val="en-GB"/>
        </w:rPr>
        <w:t xml:space="preserve">some </w:t>
      </w:r>
      <w:r w:rsidR="001B3CAE">
        <w:rPr>
          <w:rFonts w:cs="Arial"/>
          <w:lang w:val="en-GB"/>
        </w:rPr>
        <w:t xml:space="preserve">kind of </w:t>
      </w:r>
      <w:r w:rsidR="007D7D3A">
        <w:rPr>
          <w:rFonts w:cs="Arial"/>
          <w:lang w:val="en-GB"/>
        </w:rPr>
        <w:t xml:space="preserve">MCG RLF information </w:t>
      </w:r>
      <w:r w:rsidR="001B3CAE">
        <w:rPr>
          <w:rFonts w:cs="Arial"/>
          <w:lang w:val="en-GB"/>
        </w:rPr>
        <w:t xml:space="preserve">to </w:t>
      </w:r>
      <w:r w:rsidR="007D7D3A">
        <w:rPr>
          <w:rFonts w:cs="Arial"/>
          <w:lang w:val="en-GB"/>
        </w:rPr>
        <w:t>the network</w:t>
      </w:r>
      <w:r w:rsidR="001B3CAE">
        <w:rPr>
          <w:rFonts w:cs="Arial"/>
          <w:lang w:val="en-GB"/>
        </w:rPr>
        <w:t>.</w:t>
      </w:r>
      <w:r w:rsidR="007D7D3A">
        <w:rPr>
          <w:rFonts w:cs="Arial"/>
          <w:lang w:val="en-GB"/>
        </w:rPr>
        <w:t xml:space="preserve"> </w:t>
      </w:r>
      <w:r w:rsidR="001B3CAE">
        <w:rPr>
          <w:rFonts w:cs="Arial"/>
          <w:lang w:val="en-GB"/>
        </w:rPr>
        <w:t xml:space="preserve">The network </w:t>
      </w:r>
      <w:r w:rsidR="007D7D3A">
        <w:rPr>
          <w:rFonts w:cs="Arial"/>
          <w:lang w:val="en-GB"/>
        </w:rPr>
        <w:t xml:space="preserve">could do proper configuration after receiving the indication. </w:t>
      </w:r>
      <w:r w:rsidR="001B3CAE">
        <w:rPr>
          <w:rFonts w:cs="Arial"/>
          <w:lang w:val="en-GB"/>
        </w:rPr>
        <w:t xml:space="preserve">We also think that the MCG transmission should be suspended as MCG RLF occurs. </w:t>
      </w:r>
      <w:r w:rsidR="007D7D3A">
        <w:rPr>
          <w:rFonts w:cs="Arial"/>
          <w:lang w:val="en-GB"/>
        </w:rPr>
        <w:t>A straightforward enhancement is show</w:t>
      </w:r>
      <w:r w:rsidR="001A4C1F">
        <w:rPr>
          <w:rFonts w:cs="Arial"/>
          <w:lang w:val="en-GB"/>
        </w:rPr>
        <w:t>n in</w:t>
      </w:r>
      <w:r w:rsidR="007D7D3A">
        <w:rPr>
          <w:rFonts w:cs="Arial"/>
          <w:lang w:val="en-GB"/>
        </w:rPr>
        <w:t xml:space="preserve"> the following picture.</w:t>
      </w:r>
    </w:p>
    <w:p w14:paraId="2A797B8F" w14:textId="77777777" w:rsidR="003611AC" w:rsidRDefault="003611AC" w:rsidP="00EF6B92">
      <w:pPr>
        <w:pStyle w:val="Doc-text2"/>
        <w:tabs>
          <w:tab w:val="left" w:pos="340"/>
        </w:tabs>
        <w:ind w:left="0" w:firstLine="0"/>
        <w:jc w:val="both"/>
        <w:rPr>
          <w:rFonts w:cs="Arial"/>
          <w:lang w:val="en-GB"/>
        </w:rPr>
      </w:pPr>
    </w:p>
    <w:p w14:paraId="53DA8160" w14:textId="77777777" w:rsidR="00EE1DDE" w:rsidRDefault="00EE1DDE" w:rsidP="00EF6B92">
      <w:pPr>
        <w:pStyle w:val="Doc-text2"/>
        <w:tabs>
          <w:tab w:val="left" w:pos="340"/>
        </w:tabs>
        <w:ind w:left="0" w:firstLine="0"/>
        <w:jc w:val="both"/>
        <w:rPr>
          <w:rFonts w:cs="Arial"/>
          <w:lang w:val="en-GB"/>
        </w:rPr>
      </w:pPr>
    </w:p>
    <w:p w14:paraId="00A217B2" w14:textId="6674FBF5" w:rsidR="00EE1DDE" w:rsidRDefault="001153D6" w:rsidP="003B3C7F">
      <w:pPr>
        <w:pStyle w:val="Doc-text2"/>
        <w:tabs>
          <w:tab w:val="left" w:pos="340"/>
        </w:tabs>
        <w:ind w:left="0" w:firstLine="0"/>
        <w:jc w:val="center"/>
        <w:rPr>
          <w:rFonts w:cs="Arial"/>
          <w:lang w:val="en-GB"/>
        </w:rPr>
      </w:pPr>
      <w:r>
        <w:object w:dxaOrig="9156" w:dyaOrig="5628" w14:anchorId="6B8412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pt;height:211pt" o:ole="">
            <v:imagedata r:id="rId8" o:title=""/>
          </v:shape>
          <o:OLEObject Type="Embed" ProgID="Visio.Drawing.15" ShapeID="_x0000_i1025" DrawAspect="Content" ObjectID="_1611651610" r:id="rId9"/>
        </w:object>
      </w:r>
    </w:p>
    <w:p w14:paraId="5C17A3B5" w14:textId="71CD173E" w:rsidR="0030258A" w:rsidRDefault="003B3C7F" w:rsidP="003B3C7F">
      <w:pPr>
        <w:pStyle w:val="Doc-text2"/>
        <w:tabs>
          <w:tab w:val="left" w:pos="340"/>
        </w:tabs>
        <w:ind w:left="0" w:firstLine="0"/>
        <w:jc w:val="center"/>
        <w:rPr>
          <w:rFonts w:cs="Arial"/>
          <w:lang w:val="en-GB"/>
        </w:rPr>
      </w:pPr>
      <w:r>
        <w:rPr>
          <w:rFonts w:cs="Arial"/>
          <w:lang w:val="en-GB"/>
        </w:rPr>
        <w:t xml:space="preserve">Figure </w:t>
      </w:r>
      <w:r w:rsidRPr="003B3C7F">
        <w:rPr>
          <w:rFonts w:cs="Arial"/>
          <w:lang w:val="en-GB"/>
        </w:rPr>
        <w:t xml:space="preserve">1: </w:t>
      </w:r>
      <w:r w:rsidR="007D7D3A">
        <w:rPr>
          <w:rFonts w:cs="Arial"/>
          <w:lang w:val="en-GB"/>
        </w:rPr>
        <w:t>MCG RLF failure indication in MR-DC</w:t>
      </w:r>
    </w:p>
    <w:p w14:paraId="11F04713" w14:textId="77777777" w:rsidR="0030258A" w:rsidRDefault="0030258A" w:rsidP="00EF6B92">
      <w:pPr>
        <w:pStyle w:val="Doc-text2"/>
        <w:tabs>
          <w:tab w:val="left" w:pos="340"/>
        </w:tabs>
        <w:ind w:left="0" w:firstLine="0"/>
        <w:jc w:val="both"/>
        <w:rPr>
          <w:rFonts w:cs="Arial"/>
          <w:lang w:val="en-GB"/>
        </w:rPr>
      </w:pPr>
    </w:p>
    <w:p w14:paraId="5ECC279F" w14:textId="77777777" w:rsidR="00C27184" w:rsidRDefault="00C27184" w:rsidP="00EF6B92">
      <w:pPr>
        <w:pStyle w:val="Doc-text2"/>
        <w:tabs>
          <w:tab w:val="left" w:pos="340"/>
        </w:tabs>
        <w:ind w:left="0" w:firstLine="0"/>
        <w:jc w:val="both"/>
        <w:rPr>
          <w:rFonts w:cs="Arial"/>
          <w:lang w:val="en-GB"/>
        </w:rPr>
      </w:pPr>
    </w:p>
    <w:p w14:paraId="543343EE" w14:textId="164CDAF8" w:rsidR="00A40EE7" w:rsidRDefault="001B3CAE" w:rsidP="003E0CE2">
      <w:pPr>
        <w:pStyle w:val="Doc-text2"/>
        <w:tabs>
          <w:tab w:val="left" w:pos="340"/>
        </w:tabs>
        <w:ind w:left="0" w:firstLine="0"/>
        <w:jc w:val="both"/>
        <w:rPr>
          <w:rFonts w:cs="Arial"/>
          <w:lang w:val="en-GB"/>
        </w:rPr>
      </w:pPr>
      <w:r>
        <w:rPr>
          <w:rFonts w:cs="Arial"/>
          <w:lang w:val="en-GB"/>
        </w:rPr>
        <w:t xml:space="preserve">In addition, based on current 37.340, section 7.6. The UL path of split SRB could be configured as </w:t>
      </w:r>
      <w:r w:rsidRPr="00734694">
        <w:rPr>
          <w:rFonts w:cs="Arial"/>
          <w:lang w:val="en-GB"/>
        </w:rPr>
        <w:t>via-MCG</w:t>
      </w:r>
      <w:r>
        <w:rPr>
          <w:rFonts w:cs="Arial"/>
          <w:lang w:val="en-GB"/>
        </w:rPr>
        <w:t xml:space="preserve"> or </w:t>
      </w:r>
      <w:r w:rsidRPr="00734694">
        <w:rPr>
          <w:rFonts w:cs="Arial"/>
          <w:lang w:val="en-GB"/>
        </w:rPr>
        <w:t>duplication</w:t>
      </w:r>
      <w:r>
        <w:rPr>
          <w:rFonts w:cs="Arial"/>
          <w:lang w:val="en-GB"/>
        </w:rPr>
        <w:t xml:space="preserve">. </w:t>
      </w:r>
    </w:p>
    <w:p w14:paraId="4A2C8794" w14:textId="77777777" w:rsidR="001B3CAE" w:rsidRDefault="001B3CAE" w:rsidP="003E0CE2">
      <w:pPr>
        <w:pStyle w:val="Doc-text2"/>
        <w:tabs>
          <w:tab w:val="left" w:pos="340"/>
        </w:tabs>
        <w:ind w:left="0" w:firstLine="0"/>
        <w:jc w:val="both"/>
        <w:rPr>
          <w:rFonts w:cs="Arial"/>
          <w:lang w:val="en-GB"/>
        </w:rPr>
      </w:pPr>
    </w:p>
    <w:p w14:paraId="53F9105F" w14:textId="77777777" w:rsidR="001B3CAE" w:rsidRPr="00150662" w:rsidRDefault="001B3CAE" w:rsidP="001B3CAE">
      <w:pPr>
        <w:overflowPunct w:val="0"/>
        <w:autoSpaceDE w:val="0"/>
        <w:autoSpaceDN w:val="0"/>
        <w:adjustRightInd w:val="0"/>
        <w:textAlignment w:val="baseline"/>
        <w:rPr>
          <w:rFonts w:eastAsia="Times New Roman"/>
          <w:lang w:eastAsia="ja-JP"/>
        </w:rPr>
      </w:pPr>
      <w:r w:rsidRPr="00150662">
        <w:rPr>
          <w:rFonts w:eastAsia="Times New Roman"/>
          <w:lang w:eastAsia="ja-JP"/>
        </w:rPr>
        <w:t xml:space="preserve">For the split SRB, the selection of transmission path in downlink depends on network implementation. For uplink, the UE is configured via MN RRC signalling whether to use </w:t>
      </w:r>
      <w:r w:rsidRPr="001B3CAE">
        <w:rPr>
          <w:rFonts w:eastAsia="Times New Roman"/>
          <w:highlight w:val="yellow"/>
          <w:lang w:eastAsia="ja-JP"/>
        </w:rPr>
        <w:t>MCG path</w:t>
      </w:r>
      <w:r w:rsidRPr="00150662">
        <w:rPr>
          <w:rFonts w:eastAsia="Times New Roman"/>
          <w:lang w:eastAsia="ja-JP"/>
        </w:rPr>
        <w:t xml:space="preserve"> or </w:t>
      </w:r>
      <w:r w:rsidRPr="001B3CAE">
        <w:rPr>
          <w:rFonts w:eastAsia="Times New Roman"/>
          <w:highlight w:val="yellow"/>
          <w:lang w:eastAsia="ja-JP"/>
        </w:rPr>
        <w:t>duplicate the transmission on both MCG and SCG</w:t>
      </w:r>
      <w:r w:rsidRPr="00150662">
        <w:rPr>
          <w:rFonts w:eastAsia="Times New Roman"/>
          <w:lang w:eastAsia="ja-JP"/>
        </w:rPr>
        <w:t>.</w:t>
      </w:r>
    </w:p>
    <w:p w14:paraId="295A2364" w14:textId="7EB055D1" w:rsidR="001B3CAE" w:rsidRDefault="001B3CAE" w:rsidP="003E0CE2">
      <w:pPr>
        <w:pStyle w:val="Doc-text2"/>
        <w:tabs>
          <w:tab w:val="left" w:pos="340"/>
        </w:tabs>
        <w:ind w:left="0" w:firstLine="0"/>
        <w:jc w:val="both"/>
        <w:rPr>
          <w:rFonts w:cs="Arial"/>
          <w:lang w:val="en-GB"/>
        </w:rPr>
      </w:pPr>
      <w:r>
        <w:rPr>
          <w:rFonts w:cs="Arial"/>
          <w:lang w:val="en-GB"/>
        </w:rPr>
        <w:t>In case of the configuration is via-MCG, we are not sure how UE could transmit the MCG RLF information to network via SCG leg as SCG RLC bearer for SRB1 is not configured. So, we prefer that the UE only perform this MCG RLF enhancement while DC duplication for SRB1 is configured.</w:t>
      </w:r>
    </w:p>
    <w:p w14:paraId="512D5A96" w14:textId="77777777" w:rsidR="001B3CAE" w:rsidRDefault="001B3CAE" w:rsidP="003E0CE2">
      <w:pPr>
        <w:pStyle w:val="Doc-text2"/>
        <w:tabs>
          <w:tab w:val="left" w:pos="340"/>
        </w:tabs>
        <w:ind w:left="0" w:firstLine="0"/>
        <w:jc w:val="both"/>
        <w:rPr>
          <w:rFonts w:cs="Arial"/>
          <w:lang w:val="en-GB"/>
        </w:rPr>
      </w:pPr>
    </w:p>
    <w:p w14:paraId="391BA29E" w14:textId="4DD9311B" w:rsidR="000D4061" w:rsidRDefault="001B3CAE" w:rsidP="00EF6B92">
      <w:pPr>
        <w:pStyle w:val="Doc-text2"/>
        <w:tabs>
          <w:tab w:val="left" w:pos="340"/>
        </w:tabs>
        <w:ind w:left="0" w:firstLine="0"/>
        <w:jc w:val="both"/>
        <w:rPr>
          <w:rFonts w:cs="Arial"/>
          <w:lang w:val="en-GB"/>
        </w:rPr>
      </w:pPr>
      <w:r>
        <w:rPr>
          <w:rFonts w:cs="Arial"/>
          <w:lang w:val="en-GB"/>
        </w:rPr>
        <w:t>The overall proposal is summarize as following.</w:t>
      </w:r>
    </w:p>
    <w:p w14:paraId="2CA057D4" w14:textId="77777777" w:rsidR="003B7464" w:rsidRPr="001121F3" w:rsidRDefault="003B7464" w:rsidP="001E63E8">
      <w:pPr>
        <w:pStyle w:val="Doc-text2"/>
        <w:tabs>
          <w:tab w:val="left" w:pos="340"/>
        </w:tabs>
        <w:ind w:left="0" w:firstLine="0"/>
        <w:jc w:val="both"/>
        <w:rPr>
          <w:b/>
          <w:lang w:val="en-GB"/>
        </w:rPr>
      </w:pPr>
    </w:p>
    <w:p w14:paraId="179CAE40" w14:textId="28F9DE27" w:rsidR="00556292" w:rsidRDefault="00556292" w:rsidP="00556292">
      <w:pPr>
        <w:pStyle w:val="Doc-text2"/>
        <w:tabs>
          <w:tab w:val="left" w:pos="340"/>
        </w:tabs>
        <w:ind w:left="0" w:firstLine="0"/>
        <w:jc w:val="both"/>
        <w:rPr>
          <w:b/>
        </w:rPr>
      </w:pPr>
      <w:r w:rsidRPr="00B9627E">
        <w:rPr>
          <w:b/>
        </w:rPr>
        <w:lastRenderedPageBreak/>
        <w:t>Proposal</w:t>
      </w:r>
      <w:r w:rsidR="00535960">
        <w:rPr>
          <w:b/>
        </w:rPr>
        <w:t xml:space="preserve"> 1</w:t>
      </w:r>
      <w:r>
        <w:rPr>
          <w:b/>
        </w:rPr>
        <w:t xml:space="preserve">: </w:t>
      </w:r>
      <w:r w:rsidR="00CA459F">
        <w:rPr>
          <w:b/>
        </w:rPr>
        <w:t>The UE does not trigger RRC re-establishment procedure if MCG RLF occurs in MR-DC</w:t>
      </w:r>
      <w:r w:rsidR="00B67153">
        <w:rPr>
          <w:b/>
        </w:rPr>
        <w:t xml:space="preserve"> and the DC duplication is configured for SRB1. In this case, the UE should</w:t>
      </w:r>
    </w:p>
    <w:p w14:paraId="67355CEE" w14:textId="0748A0F1" w:rsidR="00B67153" w:rsidRDefault="00B67153" w:rsidP="00B67153">
      <w:pPr>
        <w:pStyle w:val="Doc-text2"/>
        <w:numPr>
          <w:ilvl w:val="0"/>
          <w:numId w:val="50"/>
        </w:numPr>
        <w:tabs>
          <w:tab w:val="left" w:pos="340"/>
        </w:tabs>
        <w:jc w:val="both"/>
        <w:rPr>
          <w:b/>
        </w:rPr>
      </w:pPr>
      <w:r>
        <w:rPr>
          <w:b/>
        </w:rPr>
        <w:t xml:space="preserve">Suspend </w:t>
      </w:r>
      <w:r w:rsidR="003E0CE2">
        <w:rPr>
          <w:b/>
        </w:rPr>
        <w:t>MCG transmission of all RB(s)</w:t>
      </w:r>
    </w:p>
    <w:p w14:paraId="0852FCCB" w14:textId="399D8211" w:rsidR="003E0CE2" w:rsidRDefault="003E0CE2" w:rsidP="00B67153">
      <w:pPr>
        <w:pStyle w:val="Doc-text2"/>
        <w:numPr>
          <w:ilvl w:val="0"/>
          <w:numId w:val="50"/>
        </w:numPr>
        <w:tabs>
          <w:tab w:val="left" w:pos="340"/>
        </w:tabs>
        <w:jc w:val="both"/>
        <w:rPr>
          <w:b/>
        </w:rPr>
      </w:pPr>
      <w:r>
        <w:rPr>
          <w:b/>
        </w:rPr>
        <w:t>Send MCG RLF failure information to network</w:t>
      </w:r>
      <w:r w:rsidR="00B71E97">
        <w:rPr>
          <w:b/>
        </w:rPr>
        <w:t xml:space="preserve"> via SRB1 (using SCG leg)</w:t>
      </w:r>
    </w:p>
    <w:p w14:paraId="56021F09" w14:textId="2A6D7C54" w:rsidR="00DE7BFE" w:rsidRDefault="00DE7BFE" w:rsidP="00DE7BFE">
      <w:pPr>
        <w:pStyle w:val="Doc-text2"/>
        <w:numPr>
          <w:ilvl w:val="1"/>
          <w:numId w:val="50"/>
        </w:numPr>
        <w:tabs>
          <w:tab w:val="left" w:pos="340"/>
        </w:tabs>
        <w:jc w:val="both"/>
        <w:rPr>
          <w:b/>
        </w:rPr>
      </w:pPr>
      <w:r>
        <w:rPr>
          <w:b/>
        </w:rPr>
        <w:t>FFS the detail content of MCG RLF failure information</w:t>
      </w:r>
    </w:p>
    <w:p w14:paraId="334DE735" w14:textId="77777777" w:rsidR="003E0CE2" w:rsidRDefault="003E0CE2" w:rsidP="00EF20EF">
      <w:pPr>
        <w:pStyle w:val="Doc-text2"/>
        <w:tabs>
          <w:tab w:val="left" w:pos="340"/>
        </w:tabs>
        <w:ind w:left="0" w:firstLine="0"/>
        <w:jc w:val="both"/>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77777777" w:rsidR="00DE28E0" w:rsidRDefault="00DE28E0" w:rsidP="00DE28E0">
      <w:pPr>
        <w:pStyle w:val="Doc-text2"/>
        <w:tabs>
          <w:tab w:val="left" w:pos="340"/>
        </w:tabs>
        <w:ind w:left="0" w:firstLine="0"/>
        <w:jc w:val="both"/>
        <w:rPr>
          <w:b/>
        </w:rPr>
      </w:pPr>
      <w:r>
        <w:rPr>
          <w:rFonts w:cs="Arial"/>
        </w:rPr>
        <w:t xml:space="preserve">Base on the discussion in section 2, we propose the following: </w:t>
      </w:r>
    </w:p>
    <w:p w14:paraId="0F80D15B" w14:textId="77777777" w:rsidR="008F0233" w:rsidRDefault="008F0233" w:rsidP="008F0233">
      <w:pPr>
        <w:pStyle w:val="Doc-text2"/>
        <w:tabs>
          <w:tab w:val="left" w:pos="340"/>
        </w:tabs>
        <w:ind w:left="0" w:firstLine="0"/>
        <w:jc w:val="both"/>
        <w:rPr>
          <w:b/>
        </w:rPr>
      </w:pPr>
    </w:p>
    <w:p w14:paraId="63030CE6" w14:textId="77777777" w:rsidR="001B3CAE" w:rsidRDefault="001B3CAE" w:rsidP="001B3CAE">
      <w:pPr>
        <w:pStyle w:val="Doc-text2"/>
        <w:tabs>
          <w:tab w:val="left" w:pos="340"/>
        </w:tabs>
        <w:ind w:left="0" w:firstLine="0"/>
        <w:jc w:val="both"/>
        <w:rPr>
          <w:b/>
        </w:rPr>
      </w:pPr>
      <w:r w:rsidRPr="00B9627E">
        <w:rPr>
          <w:b/>
        </w:rPr>
        <w:t>Proposal</w:t>
      </w:r>
      <w:r>
        <w:rPr>
          <w:b/>
        </w:rPr>
        <w:t xml:space="preserve"> 1: The UE does not trigger RRC re-establishment procedure if MCG RLF occurs in MR-DC and the DC duplication is configured for SRB1. In this case, the UE should</w:t>
      </w:r>
    </w:p>
    <w:p w14:paraId="0712C633" w14:textId="77777777" w:rsidR="001B3CAE" w:rsidRDefault="001B3CAE" w:rsidP="001B3CAE">
      <w:pPr>
        <w:pStyle w:val="Doc-text2"/>
        <w:numPr>
          <w:ilvl w:val="0"/>
          <w:numId w:val="50"/>
        </w:numPr>
        <w:tabs>
          <w:tab w:val="left" w:pos="340"/>
        </w:tabs>
        <w:jc w:val="both"/>
        <w:rPr>
          <w:b/>
        </w:rPr>
      </w:pPr>
      <w:r>
        <w:rPr>
          <w:b/>
        </w:rPr>
        <w:t>Suspend MCG transmission of all RB(s)</w:t>
      </w:r>
    </w:p>
    <w:p w14:paraId="764A428E" w14:textId="77777777" w:rsidR="001B3CAE" w:rsidRDefault="001B3CAE" w:rsidP="001B3CAE">
      <w:pPr>
        <w:pStyle w:val="Doc-text2"/>
        <w:numPr>
          <w:ilvl w:val="0"/>
          <w:numId w:val="50"/>
        </w:numPr>
        <w:tabs>
          <w:tab w:val="left" w:pos="340"/>
        </w:tabs>
        <w:jc w:val="both"/>
        <w:rPr>
          <w:b/>
        </w:rPr>
      </w:pPr>
      <w:r>
        <w:rPr>
          <w:b/>
        </w:rPr>
        <w:t>Send MCG RLF failure information to network via SRB1 (using SCG leg)</w:t>
      </w:r>
    </w:p>
    <w:p w14:paraId="19E82BFD" w14:textId="77777777" w:rsidR="001B3CAE" w:rsidRDefault="001B3CAE" w:rsidP="001B3CAE">
      <w:pPr>
        <w:pStyle w:val="Doc-text2"/>
        <w:numPr>
          <w:ilvl w:val="1"/>
          <w:numId w:val="50"/>
        </w:numPr>
        <w:tabs>
          <w:tab w:val="left" w:pos="340"/>
        </w:tabs>
        <w:jc w:val="both"/>
        <w:rPr>
          <w:b/>
        </w:rPr>
      </w:pPr>
      <w:r>
        <w:rPr>
          <w:b/>
        </w:rPr>
        <w:t>FFS the detail content of MCG RLF failure information</w:t>
      </w:r>
    </w:p>
    <w:p w14:paraId="6CA4CA26" w14:textId="77777777" w:rsidR="007F7326" w:rsidRDefault="007F7326" w:rsidP="006215FC">
      <w:pPr>
        <w:pStyle w:val="Doc-text2"/>
        <w:tabs>
          <w:tab w:val="left" w:pos="340"/>
        </w:tabs>
        <w:ind w:left="0" w:firstLine="0"/>
        <w:jc w:val="both"/>
        <w:rPr>
          <w:b/>
        </w:rPr>
      </w:pPr>
    </w:p>
    <w:sectPr w:rsidR="007F7326"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64EBE3" w14:textId="77777777" w:rsidR="00595BC1" w:rsidRDefault="00595BC1">
      <w:r>
        <w:separator/>
      </w:r>
    </w:p>
  </w:endnote>
  <w:endnote w:type="continuationSeparator" w:id="0">
    <w:p w14:paraId="421FD56D" w14:textId="77777777" w:rsidR="00595BC1" w:rsidRDefault="00595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31575A" w14:textId="77777777" w:rsidR="00595BC1" w:rsidRDefault="00595BC1">
      <w:r>
        <w:separator/>
      </w:r>
    </w:p>
  </w:footnote>
  <w:footnote w:type="continuationSeparator" w:id="0">
    <w:p w14:paraId="4D77860E" w14:textId="77777777" w:rsidR="00595BC1" w:rsidRDefault="00595B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710591"/>
    <w:multiLevelType w:val="hybridMultilevel"/>
    <w:tmpl w:val="9C7A6A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3"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6D512B1"/>
    <w:multiLevelType w:val="hybridMultilevel"/>
    <w:tmpl w:val="65E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B40AF2"/>
    <w:multiLevelType w:val="hybridMultilevel"/>
    <w:tmpl w:val="2926F8B0"/>
    <w:lvl w:ilvl="0" w:tplc="FB3E1AE6">
      <w:start w:val="1"/>
      <w:numFmt w:val="bullet"/>
      <w:lvlText w:val="•"/>
      <w:lvlJc w:val="left"/>
      <w:pPr>
        <w:tabs>
          <w:tab w:val="num" w:pos="720"/>
        </w:tabs>
        <w:ind w:left="720" w:hanging="360"/>
      </w:pPr>
      <w:rPr>
        <w:rFonts w:ascii="Arial" w:hAnsi="Arial" w:hint="default"/>
      </w:rPr>
    </w:lvl>
    <w:lvl w:ilvl="1" w:tplc="490CB0E8">
      <w:numFmt w:val="bullet"/>
      <w:lvlText w:val="–"/>
      <w:lvlJc w:val="left"/>
      <w:pPr>
        <w:tabs>
          <w:tab w:val="num" w:pos="1440"/>
        </w:tabs>
        <w:ind w:left="1440" w:hanging="360"/>
      </w:pPr>
      <w:rPr>
        <w:rFonts w:ascii="Calibri Light" w:hAnsi="Calibri Light" w:hint="default"/>
      </w:rPr>
    </w:lvl>
    <w:lvl w:ilvl="2" w:tplc="5282A0F0" w:tentative="1">
      <w:start w:val="1"/>
      <w:numFmt w:val="bullet"/>
      <w:lvlText w:val="•"/>
      <w:lvlJc w:val="left"/>
      <w:pPr>
        <w:tabs>
          <w:tab w:val="num" w:pos="2160"/>
        </w:tabs>
        <w:ind w:left="2160" w:hanging="360"/>
      </w:pPr>
      <w:rPr>
        <w:rFonts w:ascii="Arial" w:hAnsi="Arial" w:hint="default"/>
      </w:rPr>
    </w:lvl>
    <w:lvl w:ilvl="3" w:tplc="BC9C5914" w:tentative="1">
      <w:start w:val="1"/>
      <w:numFmt w:val="bullet"/>
      <w:lvlText w:val="•"/>
      <w:lvlJc w:val="left"/>
      <w:pPr>
        <w:tabs>
          <w:tab w:val="num" w:pos="2880"/>
        </w:tabs>
        <w:ind w:left="2880" w:hanging="360"/>
      </w:pPr>
      <w:rPr>
        <w:rFonts w:ascii="Arial" w:hAnsi="Arial" w:hint="default"/>
      </w:rPr>
    </w:lvl>
    <w:lvl w:ilvl="4" w:tplc="C374F228" w:tentative="1">
      <w:start w:val="1"/>
      <w:numFmt w:val="bullet"/>
      <w:lvlText w:val="•"/>
      <w:lvlJc w:val="left"/>
      <w:pPr>
        <w:tabs>
          <w:tab w:val="num" w:pos="3600"/>
        </w:tabs>
        <w:ind w:left="3600" w:hanging="360"/>
      </w:pPr>
      <w:rPr>
        <w:rFonts w:ascii="Arial" w:hAnsi="Arial" w:hint="default"/>
      </w:rPr>
    </w:lvl>
    <w:lvl w:ilvl="5" w:tplc="70B8D038" w:tentative="1">
      <w:start w:val="1"/>
      <w:numFmt w:val="bullet"/>
      <w:lvlText w:val="•"/>
      <w:lvlJc w:val="left"/>
      <w:pPr>
        <w:tabs>
          <w:tab w:val="num" w:pos="4320"/>
        </w:tabs>
        <w:ind w:left="4320" w:hanging="360"/>
      </w:pPr>
      <w:rPr>
        <w:rFonts w:ascii="Arial" w:hAnsi="Arial" w:hint="default"/>
      </w:rPr>
    </w:lvl>
    <w:lvl w:ilvl="6" w:tplc="A67EC420" w:tentative="1">
      <w:start w:val="1"/>
      <w:numFmt w:val="bullet"/>
      <w:lvlText w:val="•"/>
      <w:lvlJc w:val="left"/>
      <w:pPr>
        <w:tabs>
          <w:tab w:val="num" w:pos="5040"/>
        </w:tabs>
        <w:ind w:left="5040" w:hanging="360"/>
      </w:pPr>
      <w:rPr>
        <w:rFonts w:ascii="Arial" w:hAnsi="Arial" w:hint="default"/>
      </w:rPr>
    </w:lvl>
    <w:lvl w:ilvl="7" w:tplc="96B075C8" w:tentative="1">
      <w:start w:val="1"/>
      <w:numFmt w:val="bullet"/>
      <w:lvlText w:val="•"/>
      <w:lvlJc w:val="left"/>
      <w:pPr>
        <w:tabs>
          <w:tab w:val="num" w:pos="5760"/>
        </w:tabs>
        <w:ind w:left="5760" w:hanging="360"/>
      </w:pPr>
      <w:rPr>
        <w:rFonts w:ascii="Arial" w:hAnsi="Arial" w:hint="default"/>
      </w:rPr>
    </w:lvl>
    <w:lvl w:ilvl="8" w:tplc="F97EDBA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3"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0450DC7"/>
    <w:multiLevelType w:val="hybridMultilevel"/>
    <w:tmpl w:val="81169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925C0D"/>
    <w:multiLevelType w:val="hybridMultilevel"/>
    <w:tmpl w:val="88B620A4"/>
    <w:lvl w:ilvl="0" w:tplc="7E64467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2"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5"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26"/>
  </w:num>
  <w:num w:numId="4">
    <w:abstractNumId w:val="17"/>
  </w:num>
  <w:num w:numId="5">
    <w:abstractNumId w:val="13"/>
  </w:num>
  <w:num w:numId="6">
    <w:abstractNumId w:val="30"/>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8"/>
  </w:num>
  <w:num w:numId="9">
    <w:abstractNumId w:val="5"/>
  </w:num>
  <w:num w:numId="10">
    <w:abstractNumId w:val="2"/>
  </w:num>
  <w:num w:numId="11">
    <w:abstractNumId w:val="1"/>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48"/>
  </w:num>
  <w:num w:numId="16">
    <w:abstractNumId w:val="37"/>
  </w:num>
  <w:num w:numId="17">
    <w:abstractNumId w:val="47"/>
  </w:num>
  <w:num w:numId="18">
    <w:abstractNumId w:val="25"/>
  </w:num>
  <w:num w:numId="19">
    <w:abstractNumId w:val="15"/>
  </w:num>
  <w:num w:numId="20">
    <w:abstractNumId w:val="45"/>
  </w:num>
  <w:num w:numId="21">
    <w:abstractNumId w:val="36"/>
  </w:num>
  <w:num w:numId="22">
    <w:abstractNumId w:val="16"/>
  </w:num>
  <w:num w:numId="23">
    <w:abstractNumId w:val="6"/>
  </w:num>
  <w:num w:numId="24">
    <w:abstractNumId w:val="14"/>
  </w:num>
  <w:num w:numId="25">
    <w:abstractNumId w:val="4"/>
  </w:num>
  <w:num w:numId="26">
    <w:abstractNumId w:val="27"/>
  </w:num>
  <w:num w:numId="27">
    <w:abstractNumId w:val="43"/>
  </w:num>
  <w:num w:numId="28">
    <w:abstractNumId w:val="32"/>
  </w:num>
  <w:num w:numId="29">
    <w:abstractNumId w:val="41"/>
  </w:num>
  <w:num w:numId="30">
    <w:abstractNumId w:val="18"/>
  </w:num>
  <w:num w:numId="31">
    <w:abstractNumId w:val="33"/>
  </w:num>
  <w:num w:numId="32">
    <w:abstractNumId w:val="7"/>
  </w:num>
  <w:num w:numId="33">
    <w:abstractNumId w:val="22"/>
  </w:num>
  <w:num w:numId="34">
    <w:abstractNumId w:val="35"/>
  </w:num>
  <w:num w:numId="35">
    <w:abstractNumId w:val="12"/>
  </w:num>
  <w:num w:numId="36">
    <w:abstractNumId w:val="44"/>
  </w:num>
  <w:num w:numId="3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8">
    <w:abstractNumId w:val="39"/>
  </w:num>
  <w:num w:numId="39">
    <w:abstractNumId w:val="19"/>
  </w:num>
  <w:num w:numId="40">
    <w:abstractNumId w:val="9"/>
  </w:num>
  <w:num w:numId="41">
    <w:abstractNumId w:val="28"/>
  </w:num>
  <w:num w:numId="42">
    <w:abstractNumId w:val="29"/>
  </w:num>
  <w:num w:numId="43">
    <w:abstractNumId w:val="42"/>
  </w:num>
  <w:num w:numId="44">
    <w:abstractNumId w:val="11"/>
  </w:num>
  <w:num w:numId="45">
    <w:abstractNumId w:val="21"/>
  </w:num>
  <w:num w:numId="46">
    <w:abstractNumId w:val="40"/>
  </w:num>
  <w:num w:numId="47">
    <w:abstractNumId w:val="8"/>
  </w:num>
  <w:num w:numId="48">
    <w:abstractNumId w:val="34"/>
  </w:num>
  <w:num w:numId="49">
    <w:abstractNumId w:val="24"/>
  </w:num>
  <w:num w:numId="50">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1C91"/>
    <w:rsid w:val="0001209C"/>
    <w:rsid w:val="0001240B"/>
    <w:rsid w:val="00012B35"/>
    <w:rsid w:val="000137AC"/>
    <w:rsid w:val="00013E76"/>
    <w:rsid w:val="000146BF"/>
    <w:rsid w:val="00014C64"/>
    <w:rsid w:val="000159F6"/>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703"/>
    <w:rsid w:val="00027973"/>
    <w:rsid w:val="000279D2"/>
    <w:rsid w:val="00027C6B"/>
    <w:rsid w:val="000307C8"/>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19B4"/>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697"/>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6CF3"/>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061"/>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6E6"/>
    <w:rsid w:val="001110C6"/>
    <w:rsid w:val="00111BF5"/>
    <w:rsid w:val="00111CF7"/>
    <w:rsid w:val="00112115"/>
    <w:rsid w:val="001121F3"/>
    <w:rsid w:val="00112CCC"/>
    <w:rsid w:val="0011355B"/>
    <w:rsid w:val="00114BBE"/>
    <w:rsid w:val="001153D6"/>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20C"/>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525"/>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C1F"/>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3CAE"/>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25F5"/>
    <w:rsid w:val="001D336B"/>
    <w:rsid w:val="001D3B68"/>
    <w:rsid w:val="001D4138"/>
    <w:rsid w:val="001D4B18"/>
    <w:rsid w:val="001D628D"/>
    <w:rsid w:val="001D7771"/>
    <w:rsid w:val="001D7A4B"/>
    <w:rsid w:val="001E22CA"/>
    <w:rsid w:val="001E238F"/>
    <w:rsid w:val="001E2917"/>
    <w:rsid w:val="001E2A1F"/>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41D6"/>
    <w:rsid w:val="001F528D"/>
    <w:rsid w:val="001F56F1"/>
    <w:rsid w:val="001F5C43"/>
    <w:rsid w:val="001F63E0"/>
    <w:rsid w:val="001F67A2"/>
    <w:rsid w:val="001F7559"/>
    <w:rsid w:val="001F7689"/>
    <w:rsid w:val="001F7C6C"/>
    <w:rsid w:val="002000A7"/>
    <w:rsid w:val="00200246"/>
    <w:rsid w:val="00200270"/>
    <w:rsid w:val="0020113E"/>
    <w:rsid w:val="0020265E"/>
    <w:rsid w:val="002030CF"/>
    <w:rsid w:val="00203ECF"/>
    <w:rsid w:val="00204404"/>
    <w:rsid w:val="002044E6"/>
    <w:rsid w:val="00204ACF"/>
    <w:rsid w:val="00205AD4"/>
    <w:rsid w:val="00205FDF"/>
    <w:rsid w:val="002063D7"/>
    <w:rsid w:val="00206522"/>
    <w:rsid w:val="00206547"/>
    <w:rsid w:val="00207040"/>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9EC"/>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2A6"/>
    <w:rsid w:val="002923DB"/>
    <w:rsid w:val="002929F9"/>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22C"/>
    <w:rsid w:val="002F2F00"/>
    <w:rsid w:val="002F37DC"/>
    <w:rsid w:val="002F3D7E"/>
    <w:rsid w:val="002F3F09"/>
    <w:rsid w:val="002F449C"/>
    <w:rsid w:val="002F4917"/>
    <w:rsid w:val="002F5E12"/>
    <w:rsid w:val="002F6AF5"/>
    <w:rsid w:val="002F71C4"/>
    <w:rsid w:val="002F7598"/>
    <w:rsid w:val="002F787B"/>
    <w:rsid w:val="002F7B80"/>
    <w:rsid w:val="0030258A"/>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11AC"/>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7F"/>
    <w:rsid w:val="003B3CB3"/>
    <w:rsid w:val="003B5B2F"/>
    <w:rsid w:val="003B5B46"/>
    <w:rsid w:val="003B5DE8"/>
    <w:rsid w:val="003B63BD"/>
    <w:rsid w:val="003B6AFC"/>
    <w:rsid w:val="003B7464"/>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0CE2"/>
    <w:rsid w:val="003E17CA"/>
    <w:rsid w:val="003E1898"/>
    <w:rsid w:val="003E1DD2"/>
    <w:rsid w:val="003E23B0"/>
    <w:rsid w:val="003E2C17"/>
    <w:rsid w:val="003E32B2"/>
    <w:rsid w:val="003E3AD6"/>
    <w:rsid w:val="003E3F98"/>
    <w:rsid w:val="003E490D"/>
    <w:rsid w:val="003E5718"/>
    <w:rsid w:val="003E5B73"/>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5768"/>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B36"/>
    <w:rsid w:val="00424C72"/>
    <w:rsid w:val="00424EC4"/>
    <w:rsid w:val="00425162"/>
    <w:rsid w:val="0042548D"/>
    <w:rsid w:val="00425DF5"/>
    <w:rsid w:val="00425EC2"/>
    <w:rsid w:val="0042609B"/>
    <w:rsid w:val="004262F6"/>
    <w:rsid w:val="00426C33"/>
    <w:rsid w:val="0042738B"/>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2CE9"/>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038"/>
    <w:rsid w:val="004D7476"/>
    <w:rsid w:val="004D750F"/>
    <w:rsid w:val="004E057F"/>
    <w:rsid w:val="004E0961"/>
    <w:rsid w:val="004E099F"/>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740"/>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A35"/>
    <w:rsid w:val="0052117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2C58"/>
    <w:rsid w:val="0055339B"/>
    <w:rsid w:val="005536D5"/>
    <w:rsid w:val="005541BB"/>
    <w:rsid w:val="005542AF"/>
    <w:rsid w:val="0055542D"/>
    <w:rsid w:val="00555AEC"/>
    <w:rsid w:val="00556292"/>
    <w:rsid w:val="00556F42"/>
    <w:rsid w:val="00556FD6"/>
    <w:rsid w:val="00557083"/>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2CB"/>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BC1"/>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3D70"/>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91"/>
    <w:rsid w:val="005C08C6"/>
    <w:rsid w:val="005C0A93"/>
    <w:rsid w:val="005C0C68"/>
    <w:rsid w:val="005C1058"/>
    <w:rsid w:val="005C1F63"/>
    <w:rsid w:val="005C21A4"/>
    <w:rsid w:val="005C243C"/>
    <w:rsid w:val="005C2494"/>
    <w:rsid w:val="005C2A3A"/>
    <w:rsid w:val="005C2BE5"/>
    <w:rsid w:val="005C2C34"/>
    <w:rsid w:val="005C33A5"/>
    <w:rsid w:val="005C3BA3"/>
    <w:rsid w:val="005C3CFA"/>
    <w:rsid w:val="005C4361"/>
    <w:rsid w:val="005C4B7A"/>
    <w:rsid w:val="005C4EC7"/>
    <w:rsid w:val="005C5936"/>
    <w:rsid w:val="005C5A20"/>
    <w:rsid w:val="005C5AE6"/>
    <w:rsid w:val="005C627E"/>
    <w:rsid w:val="005D0201"/>
    <w:rsid w:val="005D13D9"/>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628"/>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DC3"/>
    <w:rsid w:val="00670368"/>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821"/>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B43"/>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1FA2"/>
    <w:rsid w:val="006D28CD"/>
    <w:rsid w:val="006D2E78"/>
    <w:rsid w:val="006D33C5"/>
    <w:rsid w:val="006D3600"/>
    <w:rsid w:val="006D39E8"/>
    <w:rsid w:val="006D6D5F"/>
    <w:rsid w:val="006D7581"/>
    <w:rsid w:val="006D7776"/>
    <w:rsid w:val="006E16BE"/>
    <w:rsid w:val="006E21FB"/>
    <w:rsid w:val="006E2738"/>
    <w:rsid w:val="006E2D77"/>
    <w:rsid w:val="006E3061"/>
    <w:rsid w:val="006E5B4B"/>
    <w:rsid w:val="006E6435"/>
    <w:rsid w:val="006E6BE0"/>
    <w:rsid w:val="006F048B"/>
    <w:rsid w:val="006F0D69"/>
    <w:rsid w:val="006F1027"/>
    <w:rsid w:val="006F108F"/>
    <w:rsid w:val="006F298B"/>
    <w:rsid w:val="006F2CDF"/>
    <w:rsid w:val="006F30D3"/>
    <w:rsid w:val="006F5FBC"/>
    <w:rsid w:val="006F6FE3"/>
    <w:rsid w:val="006F72CB"/>
    <w:rsid w:val="006F7480"/>
    <w:rsid w:val="0070003C"/>
    <w:rsid w:val="00701BF5"/>
    <w:rsid w:val="00702293"/>
    <w:rsid w:val="007039DE"/>
    <w:rsid w:val="00703A87"/>
    <w:rsid w:val="00703DB1"/>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474"/>
    <w:rsid w:val="00732E3A"/>
    <w:rsid w:val="0073340C"/>
    <w:rsid w:val="0073358E"/>
    <w:rsid w:val="00734013"/>
    <w:rsid w:val="007345F4"/>
    <w:rsid w:val="0073469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AAF"/>
    <w:rsid w:val="00781B92"/>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40"/>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1F5"/>
    <w:rsid w:val="007D74E2"/>
    <w:rsid w:val="007D7D3A"/>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2661"/>
    <w:rsid w:val="007F3BA0"/>
    <w:rsid w:val="007F3C39"/>
    <w:rsid w:val="007F41DC"/>
    <w:rsid w:val="007F64F4"/>
    <w:rsid w:val="007F6B7F"/>
    <w:rsid w:val="007F7326"/>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308"/>
    <w:rsid w:val="00897448"/>
    <w:rsid w:val="008A05B8"/>
    <w:rsid w:val="008A08EA"/>
    <w:rsid w:val="008A2393"/>
    <w:rsid w:val="008A24C7"/>
    <w:rsid w:val="008A27A5"/>
    <w:rsid w:val="008A2876"/>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64F8"/>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AD5"/>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4C2"/>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49"/>
    <w:rsid w:val="009A30D1"/>
    <w:rsid w:val="009A32B0"/>
    <w:rsid w:val="009A3E50"/>
    <w:rsid w:val="009A6AD5"/>
    <w:rsid w:val="009A6FFA"/>
    <w:rsid w:val="009A7265"/>
    <w:rsid w:val="009A7BDB"/>
    <w:rsid w:val="009A7CCE"/>
    <w:rsid w:val="009B0778"/>
    <w:rsid w:val="009B1A6A"/>
    <w:rsid w:val="009B1DD0"/>
    <w:rsid w:val="009B29B4"/>
    <w:rsid w:val="009B2A45"/>
    <w:rsid w:val="009B2B59"/>
    <w:rsid w:val="009B3D08"/>
    <w:rsid w:val="009B4044"/>
    <w:rsid w:val="009B430A"/>
    <w:rsid w:val="009B4B03"/>
    <w:rsid w:val="009B4D0A"/>
    <w:rsid w:val="009B5EB0"/>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705B"/>
    <w:rsid w:val="009C73A0"/>
    <w:rsid w:val="009C753E"/>
    <w:rsid w:val="009C76B5"/>
    <w:rsid w:val="009D0959"/>
    <w:rsid w:val="009D1E16"/>
    <w:rsid w:val="009D3A23"/>
    <w:rsid w:val="009D3E26"/>
    <w:rsid w:val="009D4B94"/>
    <w:rsid w:val="009D5061"/>
    <w:rsid w:val="009D5235"/>
    <w:rsid w:val="009D5252"/>
    <w:rsid w:val="009D5A35"/>
    <w:rsid w:val="009D6A02"/>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1670"/>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023"/>
    <w:rsid w:val="00A40BA1"/>
    <w:rsid w:val="00A40DA0"/>
    <w:rsid w:val="00A40EE7"/>
    <w:rsid w:val="00A41C32"/>
    <w:rsid w:val="00A41E7C"/>
    <w:rsid w:val="00A458A9"/>
    <w:rsid w:val="00A46562"/>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207E"/>
    <w:rsid w:val="00AF4E16"/>
    <w:rsid w:val="00AF4FEA"/>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5A56"/>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153"/>
    <w:rsid w:val="00B6759E"/>
    <w:rsid w:val="00B67776"/>
    <w:rsid w:val="00B67A26"/>
    <w:rsid w:val="00B70139"/>
    <w:rsid w:val="00B702B5"/>
    <w:rsid w:val="00B70B8E"/>
    <w:rsid w:val="00B71E97"/>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8DB"/>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905"/>
    <w:rsid w:val="00C04E08"/>
    <w:rsid w:val="00C1017A"/>
    <w:rsid w:val="00C119DD"/>
    <w:rsid w:val="00C123CD"/>
    <w:rsid w:val="00C13FA5"/>
    <w:rsid w:val="00C14477"/>
    <w:rsid w:val="00C14E5A"/>
    <w:rsid w:val="00C1511D"/>
    <w:rsid w:val="00C151BB"/>
    <w:rsid w:val="00C15240"/>
    <w:rsid w:val="00C156B3"/>
    <w:rsid w:val="00C15CFB"/>
    <w:rsid w:val="00C15D79"/>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27184"/>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E9A"/>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00"/>
    <w:rsid w:val="00CA1AB9"/>
    <w:rsid w:val="00CA1E1A"/>
    <w:rsid w:val="00CA236B"/>
    <w:rsid w:val="00CA2EA4"/>
    <w:rsid w:val="00CA2F11"/>
    <w:rsid w:val="00CA36CF"/>
    <w:rsid w:val="00CA4282"/>
    <w:rsid w:val="00CA4383"/>
    <w:rsid w:val="00CA459F"/>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402C"/>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506"/>
    <w:rsid w:val="00D077F9"/>
    <w:rsid w:val="00D07D8D"/>
    <w:rsid w:val="00D07E7A"/>
    <w:rsid w:val="00D10992"/>
    <w:rsid w:val="00D11264"/>
    <w:rsid w:val="00D112C4"/>
    <w:rsid w:val="00D114E0"/>
    <w:rsid w:val="00D1177B"/>
    <w:rsid w:val="00D11B2A"/>
    <w:rsid w:val="00D11D7C"/>
    <w:rsid w:val="00D12B87"/>
    <w:rsid w:val="00D15012"/>
    <w:rsid w:val="00D15861"/>
    <w:rsid w:val="00D16A15"/>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2A97"/>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ABD"/>
    <w:rsid w:val="00D67049"/>
    <w:rsid w:val="00D67096"/>
    <w:rsid w:val="00D671C1"/>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28"/>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B96"/>
    <w:rsid w:val="00DE7BFE"/>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3BDC"/>
    <w:rsid w:val="00E440A3"/>
    <w:rsid w:val="00E441BA"/>
    <w:rsid w:val="00E44291"/>
    <w:rsid w:val="00E45179"/>
    <w:rsid w:val="00E4644B"/>
    <w:rsid w:val="00E4654B"/>
    <w:rsid w:val="00E46D36"/>
    <w:rsid w:val="00E46F92"/>
    <w:rsid w:val="00E47319"/>
    <w:rsid w:val="00E47F29"/>
    <w:rsid w:val="00E5024E"/>
    <w:rsid w:val="00E50B75"/>
    <w:rsid w:val="00E51287"/>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114"/>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41D6"/>
    <w:rsid w:val="00EA6C22"/>
    <w:rsid w:val="00EA6FAE"/>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4FF"/>
    <w:rsid w:val="00EB5723"/>
    <w:rsid w:val="00EB581C"/>
    <w:rsid w:val="00EB6DC1"/>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1DDE"/>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0601"/>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64FF"/>
    <w:rsid w:val="00F67420"/>
    <w:rsid w:val="00F67D84"/>
    <w:rsid w:val="00F67F6D"/>
    <w:rsid w:val="00F70E51"/>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F18"/>
    <w:rsid w:val="00FA213D"/>
    <w:rsid w:val="00FA2B35"/>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C7CB5"/>
    <w:rsid w:val="00FD1DB9"/>
    <w:rsid w:val="00FD25C7"/>
    <w:rsid w:val="00FD2825"/>
    <w:rsid w:val="00FD2838"/>
    <w:rsid w:val="00FD2AB9"/>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5362"/>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A30"/>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PMingLiU"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Normal"/>
    <w:rsid w:val="00D7765D"/>
    <w:pPr>
      <w:spacing w:after="0"/>
    </w:pPr>
    <w:rPr>
      <w:rFonts w:ascii="Arial" w:eastAsia="PMingLiU" w:hAnsi="Arial" w:cs="Arial"/>
      <w:sz w:val="22"/>
      <w:szCs w:val="24"/>
      <w:lang w:val="en-US" w:eastAsia="zh-CN"/>
    </w:rPr>
  </w:style>
  <w:style w:type="character" w:customStyle="1" w:styleId="B10">
    <w:name w:val="B1 (文字)"/>
    <w:rsid w:val="00D63EF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31288936">
      <w:bodyDiv w:val="1"/>
      <w:marLeft w:val="0"/>
      <w:marRight w:val="0"/>
      <w:marTop w:val="0"/>
      <w:marBottom w:val="0"/>
      <w:divBdr>
        <w:top w:val="none" w:sz="0" w:space="0" w:color="auto"/>
        <w:left w:val="none" w:sz="0" w:space="0" w:color="auto"/>
        <w:bottom w:val="none" w:sz="0" w:space="0" w:color="auto"/>
        <w:right w:val="none" w:sz="0" w:space="0" w:color="auto"/>
      </w:divBdr>
      <w:divsChild>
        <w:div w:id="57478720">
          <w:marLeft w:val="432"/>
          <w:marRight w:val="0"/>
          <w:marTop w:val="240"/>
          <w:marBottom w:val="0"/>
          <w:divBdr>
            <w:top w:val="none" w:sz="0" w:space="0" w:color="auto"/>
            <w:left w:val="none" w:sz="0" w:space="0" w:color="auto"/>
            <w:bottom w:val="none" w:sz="0" w:space="0" w:color="auto"/>
            <w:right w:val="none" w:sz="0" w:space="0" w:color="auto"/>
          </w:divBdr>
        </w:div>
        <w:div w:id="79379368">
          <w:marLeft w:val="1267"/>
          <w:marRight w:val="0"/>
          <w:marTop w:val="180"/>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08783292">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087532619">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76790-D617-4E44-9052-E8B747450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418</Words>
  <Characters>2387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2017-04-13T02:23:00Z</dcterms:created>
  <dcterms:modified xsi:type="dcterms:W3CDTF">2019-02-14T04:14:00Z</dcterms:modified>
</cp:coreProperties>
</file>